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757" w:rsidRPr="00C53757" w:rsidRDefault="00C53757" w:rsidP="00C53757">
      <w:pPr>
        <w:shd w:val="clear" w:color="auto" w:fill="EDEDED"/>
        <w:spacing w:after="225" w:line="312" w:lineRule="atLeast"/>
        <w:outlineLvl w:val="3"/>
        <w:rPr>
          <w:rFonts w:ascii="Times New Roman" w:eastAsia="Times New Roman" w:hAnsi="Times New Roman" w:cs="Times New Roman"/>
          <w:b/>
          <w:color w:val="333333"/>
          <w:sz w:val="40"/>
          <w:szCs w:val="36"/>
          <w:lang w:val="en-AU" w:eastAsia="en-AU"/>
        </w:rPr>
      </w:pPr>
      <w:r w:rsidRPr="00C53757">
        <w:rPr>
          <w:rFonts w:ascii="Times New Roman" w:eastAsia="Times New Roman" w:hAnsi="Times New Roman" w:cs="Times New Roman"/>
          <w:b/>
          <w:color w:val="333333"/>
          <w:sz w:val="40"/>
          <w:szCs w:val="36"/>
          <w:lang w:val="en-AU" w:eastAsia="en-AU"/>
        </w:rPr>
        <w:t>MAKING AN IMPACT</w:t>
      </w:r>
    </w:p>
    <w:p w:rsidR="00C53757" w:rsidRPr="00C53757" w:rsidRDefault="00C53757" w:rsidP="00C53757">
      <w:pPr>
        <w:shd w:val="clear" w:color="auto" w:fill="EDEDED"/>
        <w:spacing w:after="225" w:line="312" w:lineRule="atLeast"/>
        <w:outlineLvl w:val="3"/>
        <w:rPr>
          <w:rFonts w:ascii="Times New Roman" w:eastAsia="Times New Roman" w:hAnsi="Times New Roman" w:cs="Times New Roman"/>
          <w:b/>
          <w:color w:val="333333"/>
          <w:sz w:val="32"/>
          <w:szCs w:val="36"/>
          <w:lang w:val="en-AU" w:eastAsia="en-AU"/>
        </w:rPr>
      </w:pPr>
      <w:r w:rsidRPr="00C53757">
        <w:rPr>
          <w:rFonts w:ascii="Times New Roman" w:eastAsia="Times New Roman" w:hAnsi="Times New Roman" w:cs="Times New Roman"/>
          <w:b/>
          <w:color w:val="333333"/>
          <w:sz w:val="32"/>
          <w:szCs w:val="36"/>
          <w:lang w:val="en-AU" w:eastAsia="en-AU"/>
        </w:rPr>
        <w:t>Aided by this historian’s insight, we can appreciate how much long-term benefit a little “Hope” can kindle.</w:t>
      </w:r>
    </w:p>
    <w:p w:rsidR="00C53757" w:rsidRPr="00C53757" w:rsidRDefault="00C53757" w:rsidP="00C53757">
      <w:pPr>
        <w:shd w:val="clear" w:color="auto" w:fill="EDEDED"/>
        <w:spacing w:line="420" w:lineRule="atLeast"/>
        <w:rPr>
          <w:rFonts w:ascii="Helvetica" w:eastAsia="Times New Roman" w:hAnsi="Helvetica" w:cs="Helvetica"/>
          <w:b/>
          <w:lang w:val="en-AU" w:eastAsia="en-AU"/>
        </w:rPr>
      </w:pPr>
      <w:r w:rsidRPr="00C53757">
        <w:rPr>
          <w:rFonts w:ascii="Helvetica" w:eastAsia="Times New Roman" w:hAnsi="Helvetica" w:cs="Helvetica"/>
          <w:b/>
          <w:lang w:val="en-AU" w:eastAsia="en-AU"/>
        </w:rPr>
        <w:t>Robert Coulter / </w:t>
      </w:r>
      <w:hyperlink r:id="rId4" w:history="1">
        <w:r w:rsidRPr="00C53757">
          <w:rPr>
            <w:rFonts w:ascii="Helvetica" w:eastAsia="Times New Roman" w:hAnsi="Helvetica" w:cs="Helvetica"/>
            <w:b/>
            <w:lang w:val="en-AU" w:eastAsia="en-AU"/>
          </w:rPr>
          <w:t>April 26, 2016</w:t>
        </w:r>
      </w:hyperlink>
      <w:r w:rsidRPr="00C53757">
        <w:rPr>
          <w:rFonts w:ascii="Helvetica" w:eastAsia="Times New Roman" w:hAnsi="Helvetica" w:cs="Helvetica"/>
          <w:b/>
          <w:lang w:val="en-AU" w:eastAsia="en-AU"/>
        </w:rPr>
        <w:t> / </w:t>
      </w:r>
      <w:hyperlink r:id="rId5" w:history="1">
        <w:r w:rsidRPr="00C53757">
          <w:rPr>
            <w:rFonts w:ascii="Helvetica" w:eastAsia="Times New Roman" w:hAnsi="Helvetica" w:cs="Helvetica"/>
            <w:b/>
            <w:lang w:val="en-AU" w:eastAsia="en-AU"/>
          </w:rPr>
          <w:t>About Us</w:t>
        </w:r>
      </w:hyperlink>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The Michigan State Conference of the Church of Christ, predecessor to the Church of God (Seventh Day), made plans for the publication of a magazine in its conference at Bangor in June 1863. It chose </w:t>
      </w:r>
      <w:r w:rsidRPr="00C53757">
        <w:rPr>
          <w:rFonts w:ascii="Helvetica" w:eastAsia="Times New Roman" w:hAnsi="Helvetica" w:cs="Helvetica"/>
          <w:i/>
          <w:iCs/>
          <w:color w:val="444444"/>
          <w:sz w:val="20"/>
          <w:szCs w:val="20"/>
          <w:lang w:val="en-AU" w:eastAsia="en-AU"/>
        </w:rPr>
        <w:t>The Hope of Israel</w:t>
      </w:r>
      <w:r w:rsidRPr="00C53757">
        <w:rPr>
          <w:rFonts w:ascii="Helvetica" w:eastAsia="Times New Roman" w:hAnsi="Helvetica" w:cs="Helvetica"/>
          <w:color w:val="444444"/>
          <w:sz w:val="20"/>
          <w:szCs w:val="20"/>
          <w:lang w:val="en-AU" w:eastAsia="en-AU"/>
        </w:rPr>
        <w:t xml:space="preserve"> as the name, solicited subscriptions at seventy-five cents per year, received offerings to defray </w:t>
      </w:r>
      <w:proofErr w:type="spellStart"/>
      <w:r w:rsidRPr="00C53757">
        <w:rPr>
          <w:rFonts w:ascii="Helvetica" w:eastAsia="Times New Roman" w:hAnsi="Helvetica" w:cs="Helvetica"/>
          <w:color w:val="444444"/>
          <w:sz w:val="20"/>
          <w:szCs w:val="20"/>
          <w:lang w:val="en-AU" w:eastAsia="en-AU"/>
        </w:rPr>
        <w:t>startup</w:t>
      </w:r>
      <w:proofErr w:type="spellEnd"/>
      <w:r w:rsidRPr="00C53757">
        <w:rPr>
          <w:rFonts w:ascii="Helvetica" w:eastAsia="Times New Roman" w:hAnsi="Helvetica" w:cs="Helvetica"/>
          <w:color w:val="444444"/>
          <w:sz w:val="20"/>
          <w:szCs w:val="20"/>
          <w:lang w:val="en-AU" w:eastAsia="en-AU"/>
        </w:rPr>
        <w:t xml:space="preserve"> costs, and hired H. S. </w:t>
      </w:r>
      <w:proofErr w:type="spellStart"/>
      <w:r w:rsidRPr="00C53757">
        <w:rPr>
          <w:rFonts w:ascii="Helvetica" w:eastAsia="Times New Roman" w:hAnsi="Helvetica" w:cs="Helvetica"/>
          <w:color w:val="444444"/>
          <w:sz w:val="20"/>
          <w:szCs w:val="20"/>
          <w:lang w:val="en-AU" w:eastAsia="en-AU"/>
        </w:rPr>
        <w:t>Dille</w:t>
      </w:r>
      <w:proofErr w:type="spellEnd"/>
      <w:r w:rsidRPr="00C53757">
        <w:rPr>
          <w:rFonts w:ascii="Helvetica" w:eastAsia="Times New Roman" w:hAnsi="Helvetica" w:cs="Helvetica"/>
          <w:color w:val="444444"/>
          <w:sz w:val="20"/>
          <w:szCs w:val="20"/>
          <w:lang w:val="en-AU" w:eastAsia="en-AU"/>
        </w:rPr>
        <w:t xml:space="preserve"> as its editor.</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On August 10, 1863, the first edition of </w:t>
      </w: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 xml:space="preserve"> was sent to fewer than forty subscribers. By late 1864, </w:t>
      </w:r>
      <w:proofErr w:type="spellStart"/>
      <w:r w:rsidRPr="00C53757">
        <w:rPr>
          <w:rFonts w:ascii="Helvetica" w:eastAsia="Times New Roman" w:hAnsi="Helvetica" w:cs="Helvetica"/>
          <w:color w:val="444444"/>
          <w:sz w:val="20"/>
          <w:szCs w:val="20"/>
          <w:lang w:val="en-AU" w:eastAsia="en-AU"/>
        </w:rPr>
        <w:t>Dille</w:t>
      </w:r>
      <w:proofErr w:type="spellEnd"/>
      <w:r w:rsidRPr="00C53757">
        <w:rPr>
          <w:rFonts w:ascii="Helvetica" w:eastAsia="Times New Roman" w:hAnsi="Helvetica" w:cs="Helvetica"/>
          <w:color w:val="444444"/>
          <w:sz w:val="20"/>
          <w:szCs w:val="20"/>
          <w:lang w:val="en-AU" w:eastAsia="en-AU"/>
        </w:rPr>
        <w:t xml:space="preserve"> reported its readership had grown to subscribers in eighteen states. He believed </w:t>
      </w: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’s circulation had grown rapidly because it was the only Sabbatarian paper to publish its readers’ religious opinions.</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’s open editorial policy was decreed by the Church. It stated its opposition “to all sectarian and party spirit” and invited “honest enquirers after truth to exchange views, through the columns of the ‘Hope:’ not for debate, but as a means of investigating subjects, in the light of God’s Word.”1</w:t>
      </w:r>
    </w:p>
    <w:p w:rsidR="00C53757" w:rsidRPr="00C53757" w:rsidRDefault="00C53757" w:rsidP="00C53757">
      <w:pPr>
        <w:shd w:val="clear" w:color="auto" w:fill="EDEDED"/>
        <w:spacing w:after="225" w:line="312" w:lineRule="atLeast"/>
        <w:outlineLvl w:val="2"/>
        <w:rPr>
          <w:rFonts w:ascii="Times New Roman" w:eastAsia="Times New Roman" w:hAnsi="Times New Roman" w:cs="Times New Roman"/>
          <w:color w:val="333333"/>
          <w:sz w:val="33"/>
          <w:szCs w:val="33"/>
          <w:lang w:val="en-AU" w:eastAsia="en-AU"/>
        </w:rPr>
      </w:pPr>
      <w:r w:rsidRPr="00C53757">
        <w:rPr>
          <w:rFonts w:ascii="Times New Roman" w:eastAsia="Times New Roman" w:hAnsi="Times New Roman" w:cs="Times New Roman"/>
          <w:color w:val="333333"/>
          <w:sz w:val="33"/>
          <w:szCs w:val="33"/>
          <w:lang w:val="en-AU" w:eastAsia="en-AU"/>
        </w:rPr>
        <w:t>Unique readership</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At the time the Church introduced </w:t>
      </w: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 Sabbatarians had a choice of two publications: James White’s </w:t>
      </w:r>
      <w:r w:rsidRPr="00C53757">
        <w:rPr>
          <w:rFonts w:ascii="Helvetica" w:eastAsia="Times New Roman" w:hAnsi="Helvetica" w:cs="Helvetica"/>
          <w:i/>
          <w:iCs/>
          <w:color w:val="444444"/>
          <w:sz w:val="20"/>
          <w:szCs w:val="20"/>
          <w:lang w:val="en-AU" w:eastAsia="en-AU"/>
        </w:rPr>
        <w:t>Review and Herald</w:t>
      </w:r>
      <w:r w:rsidRPr="00C53757">
        <w:rPr>
          <w:rFonts w:ascii="Helvetica" w:eastAsia="Times New Roman" w:hAnsi="Helvetica" w:cs="Helvetica"/>
          <w:color w:val="444444"/>
          <w:sz w:val="20"/>
          <w:szCs w:val="20"/>
          <w:lang w:val="en-AU" w:eastAsia="en-AU"/>
        </w:rPr>
        <w:t> that served his Seventh-day Adventist Church, and the Seventh Day Baptist Church’s </w:t>
      </w:r>
      <w:r w:rsidRPr="00C53757">
        <w:rPr>
          <w:rFonts w:ascii="Helvetica" w:eastAsia="Times New Roman" w:hAnsi="Helvetica" w:cs="Helvetica"/>
          <w:i/>
          <w:iCs/>
          <w:color w:val="444444"/>
          <w:sz w:val="20"/>
          <w:szCs w:val="20"/>
          <w:lang w:val="en-AU" w:eastAsia="en-AU"/>
        </w:rPr>
        <w:t>Sabbath Recorder</w:t>
      </w:r>
      <w:r w:rsidRPr="00C53757">
        <w:rPr>
          <w:rFonts w:ascii="Helvetica" w:eastAsia="Times New Roman" w:hAnsi="Helvetica" w:cs="Helvetica"/>
          <w:color w:val="444444"/>
          <w:sz w:val="20"/>
          <w:szCs w:val="20"/>
          <w:lang w:val="en-AU" w:eastAsia="en-AU"/>
        </w:rPr>
        <w:t>. Neither of these magazines served the membership of the Church of God or its sympathizers.</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As pointed out later by Jacob Brinkerhoff, the Baptist paper advocated immortality of the soul and deferred teaching the imminent return of Christ. </w:t>
      </w:r>
      <w:r w:rsidRPr="00C53757">
        <w:rPr>
          <w:rFonts w:ascii="Helvetica" w:eastAsia="Times New Roman" w:hAnsi="Helvetica" w:cs="Helvetica"/>
          <w:i/>
          <w:iCs/>
          <w:color w:val="444444"/>
          <w:sz w:val="20"/>
          <w:szCs w:val="20"/>
          <w:lang w:val="en-AU" w:eastAsia="en-AU"/>
        </w:rPr>
        <w:t>The Review and Herald</w:t>
      </w:r>
      <w:r w:rsidRPr="00C53757">
        <w:rPr>
          <w:rFonts w:ascii="Helvetica" w:eastAsia="Times New Roman" w:hAnsi="Helvetica" w:cs="Helvetica"/>
          <w:color w:val="444444"/>
          <w:sz w:val="20"/>
          <w:szCs w:val="20"/>
          <w:lang w:val="en-AU" w:eastAsia="en-AU"/>
        </w:rPr>
        <w:t> taught the Sabbath, the Advent, and conditional immortality, but it also endorsed the inspiration of Ellen White’s visions and the heterodox doctrines derived from them.</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 taught the Advent, Sabbath, and conditional immortality, while advocating </w:t>
      </w:r>
      <w:r w:rsidRPr="00C53757">
        <w:rPr>
          <w:rFonts w:ascii="Helvetica" w:eastAsia="Times New Roman" w:hAnsi="Helvetica" w:cs="Helvetica"/>
          <w:i/>
          <w:iCs/>
          <w:color w:val="444444"/>
          <w:sz w:val="20"/>
          <w:szCs w:val="20"/>
          <w:lang w:val="en-AU" w:eastAsia="en-AU"/>
        </w:rPr>
        <w:t>sola scriptura</w:t>
      </w:r>
      <w:r w:rsidRPr="00C53757">
        <w:rPr>
          <w:rFonts w:ascii="Helvetica" w:eastAsia="Times New Roman" w:hAnsi="Helvetica" w:cs="Helvetica"/>
          <w:color w:val="444444"/>
          <w:sz w:val="20"/>
          <w:szCs w:val="20"/>
          <w:lang w:val="en-AU" w:eastAsia="en-AU"/>
        </w:rPr>
        <w:t>. Its open forum and unique doctrines had great appeal to many Sabbatarians who had withdrawn from the Whites’ movement or had been ostracized from it for repudiating Ellen White’s visions.</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In the summer of 1857 Gilbert Cranmer was banned by James White from preaching in White’s churches because he expressed disbelief in their shut door doctrine, based largely on Ellen White’s first vision.</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 xml:space="preserve">When half the Marion, Iowa church refused to accept Ellen White’s writings as “equal authority, and binding forever with the Bible” in 1861, their fellow members “repelled us from them, denouncing us as rebels </w:t>
      </w:r>
      <w:r w:rsidRPr="00C53757">
        <w:rPr>
          <w:rFonts w:ascii="Tahoma" w:eastAsia="Times New Roman" w:hAnsi="Tahoma" w:cs="Tahoma"/>
          <w:color w:val="444444"/>
          <w:sz w:val="20"/>
          <w:szCs w:val="20"/>
          <w:lang w:val="en-AU" w:eastAsia="en-AU"/>
        </w:rPr>
        <w:t> </w:t>
      </w:r>
      <w:r w:rsidRPr="00C53757">
        <w:rPr>
          <w:rFonts w:ascii="Helvetica" w:eastAsia="Times New Roman" w:hAnsi="Helvetica" w:cs="Helvetica"/>
          <w:color w:val="444444"/>
          <w:sz w:val="20"/>
          <w:szCs w:val="20"/>
          <w:lang w:val="en-AU" w:eastAsia="en-AU"/>
        </w:rPr>
        <w:t>. . . distinctly intimating that they no longer desired nor would tolerate our company in their religious meetings, otherwise than as spectators.”2</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lastRenderedPageBreak/>
        <w:t xml:space="preserve">One of the many letters published in The Hope substantiates </w:t>
      </w:r>
      <w:proofErr w:type="spellStart"/>
      <w:r w:rsidRPr="00C53757">
        <w:rPr>
          <w:rFonts w:ascii="Helvetica" w:eastAsia="Times New Roman" w:hAnsi="Helvetica" w:cs="Helvetica"/>
          <w:color w:val="444444"/>
          <w:sz w:val="20"/>
          <w:szCs w:val="20"/>
          <w:lang w:val="en-AU" w:eastAsia="en-AU"/>
        </w:rPr>
        <w:t>Dille’s</w:t>
      </w:r>
      <w:proofErr w:type="spellEnd"/>
      <w:r w:rsidRPr="00C53757">
        <w:rPr>
          <w:rFonts w:ascii="Helvetica" w:eastAsia="Times New Roman" w:hAnsi="Helvetica" w:cs="Helvetica"/>
          <w:color w:val="444444"/>
          <w:sz w:val="20"/>
          <w:szCs w:val="20"/>
          <w:lang w:val="en-AU" w:eastAsia="en-AU"/>
        </w:rPr>
        <w:t xml:space="preserve"> rationale for the magazine’s popularity:</w:t>
      </w:r>
      <w:r w:rsidRPr="00C53757">
        <w:rPr>
          <w:rFonts w:ascii="Helvetica" w:eastAsia="Times New Roman" w:hAnsi="Helvetica" w:cs="Helvetica"/>
          <w:color w:val="444444"/>
          <w:sz w:val="20"/>
          <w:szCs w:val="20"/>
          <w:lang w:val="en-AU" w:eastAsia="en-AU"/>
        </w:rPr>
        <w:br/>
        <w:t xml:space="preserve">I like the aspects of your little paper, thus far . . . Look at </w:t>
      </w:r>
      <w:proofErr w:type="gramStart"/>
      <w:r w:rsidRPr="00C53757">
        <w:rPr>
          <w:rFonts w:ascii="Helvetica" w:eastAsia="Times New Roman" w:hAnsi="Helvetica" w:cs="Helvetica"/>
          <w:color w:val="444444"/>
          <w:sz w:val="20"/>
          <w:szCs w:val="20"/>
          <w:lang w:val="en-AU" w:eastAsia="en-AU"/>
        </w:rPr>
        <w:t>the ”Review</w:t>
      </w:r>
      <w:proofErr w:type="gramEnd"/>
      <w:r w:rsidRPr="00C53757">
        <w:rPr>
          <w:rFonts w:ascii="Helvetica" w:eastAsia="Times New Roman" w:hAnsi="Helvetica" w:cs="Helvetica"/>
          <w:color w:val="444444"/>
          <w:sz w:val="20"/>
          <w:szCs w:val="20"/>
          <w:lang w:val="en-AU" w:eastAsia="en-AU"/>
        </w:rPr>
        <w:t xml:space="preserve"> &amp; Herald,” published by James White, in which he advocates the Mesmeric visions of his wife; and requires us to receive them as inspiration; and if we refuse to do so, we are denounced and anathematized.3</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Many scattered readers of </w:t>
      </w: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 xml:space="preserve"> never became members of the Church of God. But the magazine encouraged them to remain faithful to God </w:t>
      </w:r>
      <w:proofErr w:type="gramStart"/>
      <w:r w:rsidRPr="00C53757">
        <w:rPr>
          <w:rFonts w:ascii="Helvetica" w:eastAsia="Times New Roman" w:hAnsi="Helvetica" w:cs="Helvetica"/>
          <w:color w:val="444444"/>
          <w:sz w:val="20"/>
          <w:szCs w:val="20"/>
          <w:lang w:val="en-AU" w:eastAsia="en-AU"/>
        </w:rPr>
        <w:t>in spite of</w:t>
      </w:r>
      <w:proofErr w:type="gramEnd"/>
      <w:r w:rsidRPr="00C53757">
        <w:rPr>
          <w:rFonts w:ascii="Helvetica" w:eastAsia="Times New Roman" w:hAnsi="Helvetica" w:cs="Helvetica"/>
          <w:color w:val="444444"/>
          <w:sz w:val="20"/>
          <w:szCs w:val="20"/>
          <w:lang w:val="en-AU" w:eastAsia="en-AU"/>
        </w:rPr>
        <w:t xml:space="preserve"> their disappointment with their Adventist brethren. The magazine helped them realize that their experiences with the Adventist Church were not </w:t>
      </w:r>
      <w:proofErr w:type="gramStart"/>
      <w:r w:rsidRPr="00C53757">
        <w:rPr>
          <w:rFonts w:ascii="Helvetica" w:eastAsia="Times New Roman" w:hAnsi="Helvetica" w:cs="Helvetica"/>
          <w:color w:val="444444"/>
          <w:sz w:val="20"/>
          <w:szCs w:val="20"/>
          <w:lang w:val="en-AU" w:eastAsia="en-AU"/>
        </w:rPr>
        <w:t>unique, and</w:t>
      </w:r>
      <w:proofErr w:type="gramEnd"/>
      <w:r w:rsidRPr="00C53757">
        <w:rPr>
          <w:rFonts w:ascii="Helvetica" w:eastAsia="Times New Roman" w:hAnsi="Helvetica" w:cs="Helvetica"/>
          <w:color w:val="444444"/>
          <w:sz w:val="20"/>
          <w:szCs w:val="20"/>
          <w:lang w:val="en-AU" w:eastAsia="en-AU"/>
        </w:rPr>
        <w:t xml:space="preserve"> gave them a sense of belonging to a community of believers who were unencumbered with visions and extra-biblical doctrines.</w:t>
      </w:r>
    </w:p>
    <w:p w:rsidR="00C53757" w:rsidRPr="00C53757" w:rsidRDefault="00C53757" w:rsidP="00C53757">
      <w:pPr>
        <w:shd w:val="clear" w:color="auto" w:fill="EDEDED"/>
        <w:spacing w:after="225" w:line="312" w:lineRule="atLeast"/>
        <w:outlineLvl w:val="2"/>
        <w:rPr>
          <w:rFonts w:ascii="Times New Roman" w:eastAsia="Times New Roman" w:hAnsi="Times New Roman" w:cs="Times New Roman"/>
          <w:color w:val="333333"/>
          <w:sz w:val="33"/>
          <w:szCs w:val="33"/>
          <w:lang w:val="en-AU" w:eastAsia="en-AU"/>
        </w:rPr>
      </w:pPr>
      <w:r w:rsidRPr="00C53757">
        <w:rPr>
          <w:rFonts w:ascii="Times New Roman" w:eastAsia="Times New Roman" w:hAnsi="Times New Roman" w:cs="Times New Roman"/>
          <w:color w:val="333333"/>
          <w:sz w:val="33"/>
          <w:szCs w:val="33"/>
          <w:lang w:val="en-AU" w:eastAsia="en-AU"/>
        </w:rPr>
        <w:t>Unifying the Church</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The first issue of </w:t>
      </w: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 listed the Church’s theology in ten statements, summarized here:</w:t>
      </w:r>
      <w:r w:rsidRPr="00C53757">
        <w:rPr>
          <w:rFonts w:ascii="Helvetica" w:eastAsia="Times New Roman" w:hAnsi="Helvetica" w:cs="Helvetica"/>
          <w:color w:val="444444"/>
          <w:sz w:val="20"/>
          <w:szCs w:val="20"/>
          <w:lang w:val="en-AU" w:eastAsia="en-AU"/>
        </w:rPr>
        <w:br/>
        <w:t>1. The Bible is the sole authority for Christian faith and practice.</w:t>
      </w:r>
      <w:r w:rsidRPr="00C53757">
        <w:rPr>
          <w:rFonts w:ascii="Helvetica" w:eastAsia="Times New Roman" w:hAnsi="Helvetica" w:cs="Helvetica"/>
          <w:color w:val="444444"/>
          <w:sz w:val="20"/>
          <w:szCs w:val="20"/>
          <w:lang w:val="en-AU" w:eastAsia="en-AU"/>
        </w:rPr>
        <w:br/>
        <w:t>2. Christians are to observe the Ten Commandments.</w:t>
      </w:r>
      <w:r w:rsidRPr="00C53757">
        <w:rPr>
          <w:rFonts w:ascii="Helvetica" w:eastAsia="Times New Roman" w:hAnsi="Helvetica" w:cs="Helvetica"/>
          <w:color w:val="444444"/>
          <w:sz w:val="20"/>
          <w:szCs w:val="20"/>
          <w:lang w:val="en-AU" w:eastAsia="en-AU"/>
        </w:rPr>
        <w:br/>
        <w:t>3. Sin entered the world through disobedience, resulting in death. Sinners will be annihilated in the Judgment.</w:t>
      </w:r>
      <w:r w:rsidRPr="00C53757">
        <w:rPr>
          <w:rFonts w:ascii="Helvetica" w:eastAsia="Times New Roman" w:hAnsi="Helvetica" w:cs="Helvetica"/>
          <w:color w:val="444444"/>
          <w:sz w:val="20"/>
          <w:szCs w:val="20"/>
          <w:lang w:val="en-AU" w:eastAsia="en-AU"/>
        </w:rPr>
        <w:br/>
        <w:t>4. Man does not possess an immortal soul but may obtain eternal life through faith in Christ by resurrection.</w:t>
      </w:r>
      <w:r w:rsidRPr="00C53757">
        <w:rPr>
          <w:rFonts w:ascii="Helvetica" w:eastAsia="Times New Roman" w:hAnsi="Helvetica" w:cs="Helvetica"/>
          <w:color w:val="444444"/>
          <w:sz w:val="20"/>
          <w:szCs w:val="20"/>
          <w:lang w:val="en-AU" w:eastAsia="en-AU"/>
        </w:rPr>
        <w:br/>
        <w:t>5. Israel will be restored.</w:t>
      </w:r>
      <w:r w:rsidRPr="00C53757">
        <w:rPr>
          <w:rFonts w:ascii="Helvetica" w:eastAsia="Times New Roman" w:hAnsi="Helvetica" w:cs="Helvetica"/>
          <w:color w:val="444444"/>
          <w:sz w:val="20"/>
          <w:szCs w:val="20"/>
          <w:lang w:val="en-AU" w:eastAsia="en-AU"/>
        </w:rPr>
        <w:br/>
        <w:t>6. God will establish His kingdom on earth. Jesus will reign for one thousand years from David’s throne. Abraham, Isaac, Jacob, and their faithful posterity will inhabit it with all God’s saints.</w:t>
      </w:r>
      <w:r w:rsidRPr="00C53757">
        <w:rPr>
          <w:rFonts w:ascii="Helvetica" w:eastAsia="Times New Roman" w:hAnsi="Helvetica" w:cs="Helvetica"/>
          <w:color w:val="444444"/>
          <w:sz w:val="20"/>
          <w:szCs w:val="20"/>
          <w:lang w:val="en-AU" w:eastAsia="en-AU"/>
        </w:rPr>
        <w:br/>
        <w:t>7. God the Father will dwell with the redeemed through eternal ages on the new earth.</w:t>
      </w:r>
      <w:r w:rsidRPr="00C53757">
        <w:rPr>
          <w:rFonts w:ascii="Helvetica" w:eastAsia="Times New Roman" w:hAnsi="Helvetica" w:cs="Helvetica"/>
          <w:color w:val="444444"/>
          <w:sz w:val="20"/>
          <w:szCs w:val="20"/>
          <w:lang w:val="en-AU" w:eastAsia="en-AU"/>
        </w:rPr>
        <w:br/>
        <w:t>8. There will be no death, suffering, or sorrow in God’s eternal kingdom.4</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These teachings of the Michigan church were universally accepted by its sister churches in Iowa, Kansas, Missouri, and Nebraska — each organized independently. The magazine unified these churches in doctrine and mission so completely that they organized the General Conference of the Church of God on October 5, 1884, without preconditions or negotiations.</w:t>
      </w:r>
    </w:p>
    <w:p w:rsidR="00C53757" w:rsidRPr="00C53757" w:rsidRDefault="00C53757" w:rsidP="00C53757">
      <w:pPr>
        <w:shd w:val="clear" w:color="auto" w:fill="EDEDED"/>
        <w:spacing w:after="225" w:line="312" w:lineRule="atLeast"/>
        <w:outlineLvl w:val="2"/>
        <w:rPr>
          <w:rFonts w:ascii="Times New Roman" w:eastAsia="Times New Roman" w:hAnsi="Times New Roman" w:cs="Times New Roman"/>
          <w:color w:val="333333"/>
          <w:sz w:val="33"/>
          <w:szCs w:val="33"/>
          <w:lang w:val="en-AU" w:eastAsia="en-AU"/>
        </w:rPr>
      </w:pPr>
      <w:r w:rsidRPr="00C53757">
        <w:rPr>
          <w:rFonts w:ascii="Times New Roman" w:eastAsia="Times New Roman" w:hAnsi="Times New Roman" w:cs="Times New Roman"/>
          <w:color w:val="333333"/>
          <w:sz w:val="33"/>
          <w:szCs w:val="33"/>
          <w:lang w:val="en-AU" w:eastAsia="en-AU"/>
        </w:rPr>
        <w:t>Open forum</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While the Church was united in its initial teachings, some readers of the magazine believed its tenets of belief were incomplete. Taking advantage of </w:t>
      </w: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’s open forum, they submitted their doctrinal studies for consideration and possible adoption by the Church.</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 xml:space="preserve">The first of these was published </w:t>
      </w:r>
      <w:proofErr w:type="gramStart"/>
      <w:r w:rsidRPr="00C53757">
        <w:rPr>
          <w:rFonts w:ascii="Helvetica" w:eastAsia="Times New Roman" w:hAnsi="Helvetica" w:cs="Helvetica"/>
          <w:color w:val="444444"/>
          <w:sz w:val="20"/>
          <w:szCs w:val="20"/>
          <w:lang w:val="en-AU" w:eastAsia="en-AU"/>
        </w:rPr>
        <w:t>on the subject of the</w:t>
      </w:r>
      <w:proofErr w:type="gramEnd"/>
      <w:r w:rsidRPr="00C53757">
        <w:rPr>
          <w:rFonts w:ascii="Helvetica" w:eastAsia="Times New Roman" w:hAnsi="Helvetica" w:cs="Helvetica"/>
          <w:color w:val="444444"/>
          <w:sz w:val="20"/>
          <w:szCs w:val="20"/>
          <w:lang w:val="en-AU" w:eastAsia="en-AU"/>
        </w:rPr>
        <w:t xml:space="preserve"> duration of Jesus’ entombment. Luther L. Tiffany urged a literal interpretation of Jesus’ prophecy that He would be three days and three nights in the “heart of the earth.” He argued that while a Friday crucifixion and Sunday morning resurrection fell short of the period foretold by Jesus, a Wednesday crucifixion (with late afternoon burial) and a late Sabbath afternoon resurrection perfectly fulfilled His prediction.5</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Tiffany’s argument resulted in the gradual development of a consensus in the Church. Jesus’ seventy-two-hour entombment and Sabbath afternoon resurrection is a doctrine it continues to teach.</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 xml:space="preserve">An article on the time and frequency of the Church’s communion service was submitted to The Hope by Samuel Davison in 1872. He observed that Jesus instituted the Lord’s Supper as a memorial to His </w:t>
      </w:r>
      <w:r w:rsidRPr="00C53757">
        <w:rPr>
          <w:rFonts w:ascii="Helvetica" w:eastAsia="Times New Roman" w:hAnsi="Helvetica" w:cs="Helvetica"/>
          <w:color w:val="444444"/>
          <w:sz w:val="20"/>
          <w:szCs w:val="20"/>
          <w:lang w:val="en-AU" w:eastAsia="en-AU"/>
        </w:rPr>
        <w:lastRenderedPageBreak/>
        <w:t>impending death on the beginning of the preparation day for the Hebrew Passover and died on the cross later that afternoon. He advocated the Church should follow Jesus’ example and hold its memorial service annually at the time Jesus instituted it.</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When Davison’s article was published, the Church was holding communion services randomly throughout the year. The Michigan church practiced ending its quarterly conferences on Sunday afternoon with a Lord’s Supper service accompanied by foot washing.</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Davison’s polemic met with such favor that Editor Jacob Brinkerhoff began publishing an arbitrary date for the Church’s annual communion service in the </w:t>
      </w:r>
      <w:r w:rsidRPr="00C53757">
        <w:rPr>
          <w:rFonts w:ascii="Helvetica" w:eastAsia="Times New Roman" w:hAnsi="Helvetica" w:cs="Helvetica"/>
          <w:i/>
          <w:iCs/>
          <w:color w:val="444444"/>
          <w:sz w:val="20"/>
          <w:szCs w:val="20"/>
          <w:lang w:val="en-AU" w:eastAsia="en-AU"/>
        </w:rPr>
        <w:t>Advent and Sabbath Advocate</w:t>
      </w:r>
      <w:r w:rsidRPr="00C53757">
        <w:rPr>
          <w:rFonts w:ascii="Helvetica" w:eastAsia="Times New Roman" w:hAnsi="Helvetica" w:cs="Helvetica"/>
          <w:color w:val="444444"/>
          <w:sz w:val="20"/>
          <w:szCs w:val="20"/>
          <w:lang w:val="en-AU" w:eastAsia="en-AU"/>
        </w:rPr>
        <w:t>, successor to </w:t>
      </w:r>
      <w:r w:rsidRPr="00C53757">
        <w:rPr>
          <w:rFonts w:ascii="Helvetica" w:eastAsia="Times New Roman" w:hAnsi="Helvetica" w:cs="Helvetica"/>
          <w:i/>
          <w:iCs/>
          <w:color w:val="444444"/>
          <w:sz w:val="20"/>
          <w:szCs w:val="20"/>
          <w:lang w:val="en-AU" w:eastAsia="en-AU"/>
        </w:rPr>
        <w:t>The Hope</w:t>
      </w:r>
      <w:r w:rsidRPr="00C53757">
        <w:rPr>
          <w:rFonts w:ascii="Helvetica" w:eastAsia="Times New Roman" w:hAnsi="Helvetica" w:cs="Helvetica"/>
          <w:color w:val="444444"/>
          <w:sz w:val="20"/>
          <w:szCs w:val="20"/>
          <w:lang w:val="en-AU" w:eastAsia="en-AU"/>
        </w:rPr>
        <w:t>. His suggested date prompted the Church to begin to observe its Lord’s Supper services in unison annually. When he later learned of the perpetual Hebrew calendar, he published the date of the Passover as the time for the Church’s communion service, a practice we continue from year to year.</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Unfortunately, the Church’s Christology was not settled by the many discussions published in the Church’s papers. The opinions most frequently argued in the 1870s and 80s were the heresy of Jesus’ natural birth and adoption as God’s Son, versus His deity as God the Son. Andrew N. Dugger, president of the General Conference, appears to have settled the Church’s Christology in 1924 by publishing an article in the </w:t>
      </w:r>
      <w:r w:rsidRPr="00C53757">
        <w:rPr>
          <w:rFonts w:ascii="Helvetica" w:eastAsia="Times New Roman" w:hAnsi="Helvetica" w:cs="Helvetica"/>
          <w:i/>
          <w:iCs/>
          <w:color w:val="444444"/>
          <w:sz w:val="20"/>
          <w:szCs w:val="20"/>
          <w:lang w:val="en-AU" w:eastAsia="en-AU"/>
        </w:rPr>
        <w:t>Bible Advocate</w:t>
      </w:r>
      <w:r w:rsidRPr="00C53757">
        <w:rPr>
          <w:rFonts w:ascii="Helvetica" w:eastAsia="Times New Roman" w:hAnsi="Helvetica" w:cs="Helvetica"/>
          <w:color w:val="444444"/>
          <w:sz w:val="20"/>
          <w:szCs w:val="20"/>
          <w:lang w:val="en-AU" w:eastAsia="en-AU"/>
        </w:rPr>
        <w:t> </w:t>
      </w:r>
      <w:proofErr w:type="spellStart"/>
      <w:r w:rsidRPr="00C53757">
        <w:rPr>
          <w:rFonts w:ascii="Helvetica" w:eastAsia="Times New Roman" w:hAnsi="Helvetica" w:cs="Helvetica"/>
          <w:color w:val="444444"/>
          <w:sz w:val="20"/>
          <w:szCs w:val="20"/>
          <w:lang w:val="en-AU" w:eastAsia="en-AU"/>
        </w:rPr>
        <w:t>favoring</w:t>
      </w:r>
      <w:proofErr w:type="spellEnd"/>
      <w:r w:rsidRPr="00C53757">
        <w:rPr>
          <w:rFonts w:ascii="Helvetica" w:eastAsia="Times New Roman" w:hAnsi="Helvetica" w:cs="Helvetica"/>
          <w:color w:val="444444"/>
          <w:sz w:val="20"/>
          <w:szCs w:val="20"/>
          <w:lang w:val="en-AU" w:eastAsia="en-AU"/>
        </w:rPr>
        <w:t xml:space="preserve"> Arianism.</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By the 1980s the Church’s Christology was again under investigation. The International Ministerial Congress of 1994 adopted the doctrine of the deity of Jesus, and this was confirmed in 1996 by the North American Ministerial Council. In 2006 the council adopted its </w:t>
      </w:r>
      <w:r w:rsidRPr="00C53757">
        <w:rPr>
          <w:rFonts w:ascii="Helvetica" w:eastAsia="Times New Roman" w:hAnsi="Helvetica" w:cs="Helvetica"/>
          <w:i/>
          <w:iCs/>
          <w:color w:val="444444"/>
          <w:sz w:val="20"/>
          <w:szCs w:val="20"/>
          <w:lang w:val="en-AU" w:eastAsia="en-AU"/>
        </w:rPr>
        <w:t>Statement of Faith</w:t>
      </w:r>
      <w:r w:rsidRPr="00C53757">
        <w:rPr>
          <w:rFonts w:ascii="Helvetica" w:eastAsia="Times New Roman" w:hAnsi="Helvetica" w:cs="Helvetica"/>
          <w:color w:val="444444"/>
          <w:sz w:val="20"/>
          <w:szCs w:val="20"/>
          <w:lang w:val="en-AU" w:eastAsia="en-AU"/>
        </w:rPr>
        <w:t> and said Jesus “shares the nature, names, and attributes of God with His Father.”6</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The </w:t>
      </w:r>
      <w:r w:rsidRPr="00C53757">
        <w:rPr>
          <w:rFonts w:ascii="Helvetica" w:eastAsia="Times New Roman" w:hAnsi="Helvetica" w:cs="Helvetica"/>
          <w:i/>
          <w:iCs/>
          <w:color w:val="444444"/>
          <w:sz w:val="20"/>
          <w:szCs w:val="20"/>
          <w:lang w:val="en-AU" w:eastAsia="en-AU"/>
        </w:rPr>
        <w:t>Bible Advocate</w:t>
      </w:r>
      <w:r w:rsidRPr="00C53757">
        <w:rPr>
          <w:rFonts w:ascii="Helvetica" w:eastAsia="Times New Roman" w:hAnsi="Helvetica" w:cs="Helvetica"/>
          <w:color w:val="444444"/>
          <w:sz w:val="20"/>
          <w:szCs w:val="20"/>
          <w:lang w:val="en-AU" w:eastAsia="en-AU"/>
        </w:rPr>
        <w:t>’s open forum was closed permanently in 1914 when Andrew N. Dugger became its editor. He insisted that the publication of diverse ideas contributed to a lack of doctrinal uniformity in the Church.</w:t>
      </w:r>
    </w:p>
    <w:p w:rsidR="00C53757" w:rsidRPr="00C53757" w:rsidRDefault="00C53757" w:rsidP="00C53757">
      <w:pPr>
        <w:shd w:val="clear" w:color="auto" w:fill="EDEDED"/>
        <w:spacing w:after="225" w:line="312" w:lineRule="atLeast"/>
        <w:outlineLvl w:val="2"/>
        <w:rPr>
          <w:rFonts w:ascii="Times New Roman" w:eastAsia="Times New Roman" w:hAnsi="Times New Roman" w:cs="Times New Roman"/>
          <w:color w:val="333333"/>
          <w:sz w:val="33"/>
          <w:szCs w:val="33"/>
          <w:lang w:val="en-AU" w:eastAsia="en-AU"/>
        </w:rPr>
      </w:pPr>
      <w:r w:rsidRPr="00C53757">
        <w:rPr>
          <w:rFonts w:ascii="Times New Roman" w:eastAsia="Times New Roman" w:hAnsi="Times New Roman" w:cs="Times New Roman"/>
          <w:color w:val="333333"/>
          <w:sz w:val="33"/>
          <w:szCs w:val="33"/>
          <w:lang w:val="en-AU" w:eastAsia="en-AU"/>
        </w:rPr>
        <w:t>Missionary work</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The </w:t>
      </w:r>
      <w:r w:rsidRPr="00C53757">
        <w:rPr>
          <w:rFonts w:ascii="Helvetica" w:eastAsia="Times New Roman" w:hAnsi="Helvetica" w:cs="Helvetica"/>
          <w:i/>
          <w:iCs/>
          <w:color w:val="444444"/>
          <w:sz w:val="20"/>
          <w:szCs w:val="20"/>
          <w:lang w:val="en-AU" w:eastAsia="en-AU"/>
        </w:rPr>
        <w:t>Bible Advocate</w:t>
      </w:r>
      <w:r w:rsidRPr="00C53757">
        <w:rPr>
          <w:rFonts w:ascii="Helvetica" w:eastAsia="Times New Roman" w:hAnsi="Helvetica" w:cs="Helvetica"/>
          <w:color w:val="444444"/>
          <w:sz w:val="20"/>
          <w:szCs w:val="20"/>
          <w:lang w:val="en-AU" w:eastAsia="en-AU"/>
        </w:rPr>
        <w:t xml:space="preserve"> has served as one of the Church’s most effective missionaries, establishing indigenous churches in numerous countries around the world. </w:t>
      </w:r>
      <w:proofErr w:type="gramStart"/>
      <w:r w:rsidRPr="00C53757">
        <w:rPr>
          <w:rFonts w:ascii="Helvetica" w:eastAsia="Times New Roman" w:hAnsi="Helvetica" w:cs="Helvetica"/>
          <w:color w:val="444444"/>
          <w:sz w:val="20"/>
          <w:szCs w:val="20"/>
          <w:lang w:val="en-AU" w:eastAsia="en-AU"/>
        </w:rPr>
        <w:t>In spite of</w:t>
      </w:r>
      <w:proofErr w:type="gramEnd"/>
      <w:r w:rsidRPr="00C53757">
        <w:rPr>
          <w:rFonts w:ascii="Helvetica" w:eastAsia="Times New Roman" w:hAnsi="Helvetica" w:cs="Helvetica"/>
          <w:color w:val="444444"/>
          <w:sz w:val="20"/>
          <w:szCs w:val="20"/>
          <w:lang w:val="en-AU" w:eastAsia="en-AU"/>
        </w:rPr>
        <w:t xml:space="preserve"> the many cultures they embrace, the </w:t>
      </w:r>
      <w:r w:rsidRPr="00C53757">
        <w:rPr>
          <w:rFonts w:ascii="Helvetica" w:eastAsia="Times New Roman" w:hAnsi="Helvetica" w:cs="Helvetica"/>
          <w:i/>
          <w:iCs/>
          <w:color w:val="444444"/>
          <w:sz w:val="20"/>
          <w:szCs w:val="20"/>
          <w:lang w:val="en-AU" w:eastAsia="en-AU"/>
        </w:rPr>
        <w:t>Advocate</w:t>
      </w:r>
      <w:r w:rsidRPr="00C53757">
        <w:rPr>
          <w:rFonts w:ascii="Helvetica" w:eastAsia="Times New Roman" w:hAnsi="Helvetica" w:cs="Helvetica"/>
          <w:color w:val="444444"/>
          <w:sz w:val="20"/>
          <w:szCs w:val="20"/>
          <w:lang w:val="en-AU" w:eastAsia="en-AU"/>
        </w:rPr>
        <w:t> has united them in the Church’s theology. When these nations gathered in 1978 to organize the International Ministerial Congress, they adopted a </w:t>
      </w:r>
      <w:r w:rsidRPr="00C53757">
        <w:rPr>
          <w:rFonts w:ascii="Helvetica" w:eastAsia="Times New Roman" w:hAnsi="Helvetica" w:cs="Helvetica"/>
          <w:i/>
          <w:iCs/>
          <w:color w:val="444444"/>
          <w:sz w:val="20"/>
          <w:szCs w:val="20"/>
          <w:lang w:val="en-AU" w:eastAsia="en-AU"/>
        </w:rPr>
        <w:t>Statement of Faith</w:t>
      </w:r>
      <w:r w:rsidRPr="00C53757">
        <w:rPr>
          <w:rFonts w:ascii="Helvetica" w:eastAsia="Times New Roman" w:hAnsi="Helvetica" w:cs="Helvetica"/>
          <w:color w:val="444444"/>
          <w:sz w:val="20"/>
          <w:szCs w:val="20"/>
          <w:lang w:val="en-AU" w:eastAsia="en-AU"/>
        </w:rPr>
        <w:t> reflecting the Church’s theology without study or exceptions.</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The </w:t>
      </w:r>
      <w:r w:rsidRPr="00C53757">
        <w:rPr>
          <w:rFonts w:ascii="Helvetica" w:eastAsia="Times New Roman" w:hAnsi="Helvetica" w:cs="Helvetica"/>
          <w:i/>
          <w:iCs/>
          <w:color w:val="444444"/>
          <w:sz w:val="20"/>
          <w:szCs w:val="20"/>
          <w:lang w:val="en-AU" w:eastAsia="en-AU"/>
        </w:rPr>
        <w:t>Bible Advocate</w:t>
      </w:r>
      <w:r w:rsidRPr="00C53757">
        <w:rPr>
          <w:rFonts w:ascii="Helvetica" w:eastAsia="Times New Roman" w:hAnsi="Helvetica" w:cs="Helvetica"/>
          <w:color w:val="444444"/>
          <w:sz w:val="20"/>
          <w:szCs w:val="20"/>
          <w:lang w:val="en-AU" w:eastAsia="en-AU"/>
        </w:rPr>
        <w:t xml:space="preserve"> was the means of introducing the Church of God to India in about 1930. For years the late V. J. Joseph and his son V. J. </w:t>
      </w:r>
      <w:proofErr w:type="spellStart"/>
      <w:r w:rsidRPr="00C53757">
        <w:rPr>
          <w:rFonts w:ascii="Helvetica" w:eastAsia="Times New Roman" w:hAnsi="Helvetica" w:cs="Helvetica"/>
          <w:color w:val="444444"/>
          <w:sz w:val="20"/>
          <w:szCs w:val="20"/>
          <w:lang w:val="en-AU" w:eastAsia="en-AU"/>
        </w:rPr>
        <w:t>Utham</w:t>
      </w:r>
      <w:proofErr w:type="spellEnd"/>
      <w:r w:rsidRPr="00C53757">
        <w:rPr>
          <w:rFonts w:ascii="Helvetica" w:eastAsia="Times New Roman" w:hAnsi="Helvetica" w:cs="Helvetica"/>
          <w:color w:val="444444"/>
          <w:sz w:val="20"/>
          <w:szCs w:val="20"/>
          <w:lang w:val="en-AU" w:eastAsia="en-AU"/>
        </w:rPr>
        <w:t xml:space="preserve"> Rao, migrants from Burma, led a membership confined mostly to southeast India. However, in later years its membership has grown into central India and, under the leadership of George </w:t>
      </w:r>
      <w:proofErr w:type="spellStart"/>
      <w:r w:rsidRPr="00C53757">
        <w:rPr>
          <w:rFonts w:ascii="Helvetica" w:eastAsia="Times New Roman" w:hAnsi="Helvetica" w:cs="Helvetica"/>
          <w:color w:val="444444"/>
          <w:sz w:val="20"/>
          <w:szCs w:val="20"/>
          <w:lang w:val="en-AU" w:eastAsia="en-AU"/>
        </w:rPr>
        <w:t>Hnamte</w:t>
      </w:r>
      <w:proofErr w:type="spellEnd"/>
      <w:r w:rsidRPr="00C53757">
        <w:rPr>
          <w:rFonts w:ascii="Helvetica" w:eastAsia="Times New Roman" w:hAnsi="Helvetica" w:cs="Helvetica"/>
          <w:color w:val="444444"/>
          <w:sz w:val="20"/>
          <w:szCs w:val="20"/>
          <w:lang w:val="en-AU" w:eastAsia="en-AU"/>
        </w:rPr>
        <w:t xml:space="preserve">, into the </w:t>
      </w:r>
      <w:proofErr w:type="spellStart"/>
      <w:r w:rsidRPr="00C53757">
        <w:rPr>
          <w:rFonts w:ascii="Helvetica" w:eastAsia="Times New Roman" w:hAnsi="Helvetica" w:cs="Helvetica"/>
          <w:color w:val="444444"/>
          <w:sz w:val="20"/>
          <w:szCs w:val="20"/>
          <w:lang w:val="en-AU" w:eastAsia="en-AU"/>
        </w:rPr>
        <w:t>northeastern</w:t>
      </w:r>
      <w:proofErr w:type="spellEnd"/>
      <w:r w:rsidRPr="00C53757">
        <w:rPr>
          <w:rFonts w:ascii="Helvetica" w:eastAsia="Times New Roman" w:hAnsi="Helvetica" w:cs="Helvetica"/>
          <w:color w:val="444444"/>
          <w:sz w:val="20"/>
          <w:szCs w:val="20"/>
          <w:lang w:val="en-AU" w:eastAsia="en-AU"/>
        </w:rPr>
        <w:t xml:space="preserve"> state of Mizoram. </w:t>
      </w:r>
      <w:proofErr w:type="spellStart"/>
      <w:r w:rsidRPr="00C53757">
        <w:rPr>
          <w:rFonts w:ascii="Helvetica" w:eastAsia="Times New Roman" w:hAnsi="Helvetica" w:cs="Helvetica"/>
          <w:color w:val="444444"/>
          <w:sz w:val="20"/>
          <w:szCs w:val="20"/>
          <w:lang w:val="en-AU" w:eastAsia="en-AU"/>
        </w:rPr>
        <w:t>Utham</w:t>
      </w:r>
      <w:proofErr w:type="spellEnd"/>
      <w:r w:rsidRPr="00C53757">
        <w:rPr>
          <w:rFonts w:ascii="Helvetica" w:eastAsia="Times New Roman" w:hAnsi="Helvetica" w:cs="Helvetica"/>
          <w:color w:val="444444"/>
          <w:sz w:val="20"/>
          <w:szCs w:val="20"/>
          <w:lang w:val="en-AU" w:eastAsia="en-AU"/>
        </w:rPr>
        <w:t xml:space="preserve"> Rao’s son, Jacob, now serves the Church as the International Ministerial Congress’ representative for India and much of Asia.</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The churches in Trinidad, Tobago, and Jamaica were founded in the 1930s by James A. Murray, after he received a </w:t>
      </w:r>
      <w:r w:rsidRPr="00C53757">
        <w:rPr>
          <w:rFonts w:ascii="Helvetica" w:eastAsia="Times New Roman" w:hAnsi="Helvetica" w:cs="Helvetica"/>
          <w:i/>
          <w:iCs/>
          <w:color w:val="444444"/>
          <w:sz w:val="20"/>
          <w:szCs w:val="20"/>
          <w:lang w:val="en-AU" w:eastAsia="en-AU"/>
        </w:rPr>
        <w:t>Bible Advocate</w:t>
      </w:r>
      <w:r w:rsidRPr="00C53757">
        <w:rPr>
          <w:rFonts w:ascii="Helvetica" w:eastAsia="Times New Roman" w:hAnsi="Helvetica" w:cs="Helvetica"/>
          <w:color w:val="444444"/>
          <w:sz w:val="20"/>
          <w:szCs w:val="20"/>
          <w:lang w:val="en-AU" w:eastAsia="en-AU"/>
        </w:rPr>
        <w:t> magazine. The Jamaican church became the larger of the two and has planted numerous congregations among its Caribbean brethren in Canada, the United States, and the United Kingdom.</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lastRenderedPageBreak/>
        <w:t>Upon receiving a copy of the </w:t>
      </w:r>
      <w:r w:rsidRPr="00C53757">
        <w:rPr>
          <w:rFonts w:ascii="Helvetica" w:eastAsia="Times New Roman" w:hAnsi="Helvetica" w:cs="Helvetica"/>
          <w:i/>
          <w:iCs/>
          <w:color w:val="444444"/>
          <w:sz w:val="20"/>
          <w:szCs w:val="20"/>
          <w:lang w:val="en-AU" w:eastAsia="en-AU"/>
        </w:rPr>
        <w:t>Bible Advocate</w:t>
      </w:r>
      <w:r w:rsidRPr="00C53757">
        <w:rPr>
          <w:rFonts w:ascii="Helvetica" w:eastAsia="Times New Roman" w:hAnsi="Helvetica" w:cs="Helvetica"/>
          <w:color w:val="444444"/>
          <w:sz w:val="20"/>
          <w:szCs w:val="20"/>
          <w:lang w:val="en-AU" w:eastAsia="en-AU"/>
        </w:rPr>
        <w:t xml:space="preserve"> in the 1930s, Benjamin I. </w:t>
      </w:r>
      <w:proofErr w:type="spellStart"/>
      <w:r w:rsidRPr="00C53757">
        <w:rPr>
          <w:rFonts w:ascii="Helvetica" w:eastAsia="Times New Roman" w:hAnsi="Helvetica" w:cs="Helvetica"/>
          <w:color w:val="444444"/>
          <w:sz w:val="20"/>
          <w:szCs w:val="20"/>
          <w:lang w:val="en-AU" w:eastAsia="en-AU"/>
        </w:rPr>
        <w:t>Tikili</w:t>
      </w:r>
      <w:proofErr w:type="spellEnd"/>
      <w:r w:rsidRPr="00C53757">
        <w:rPr>
          <w:rFonts w:ascii="Helvetica" w:eastAsia="Times New Roman" w:hAnsi="Helvetica" w:cs="Helvetica"/>
          <w:color w:val="444444"/>
          <w:sz w:val="20"/>
          <w:szCs w:val="20"/>
          <w:lang w:val="en-AU" w:eastAsia="en-AU"/>
        </w:rPr>
        <w:t xml:space="preserve"> began the Church of God in Rivers State, Nigeria. He built and dedicated its first chapel in 1939, and community schools in the </w:t>
      </w:r>
      <w:proofErr w:type="spellStart"/>
      <w:r w:rsidRPr="00C53757">
        <w:rPr>
          <w:rFonts w:ascii="Helvetica" w:eastAsia="Times New Roman" w:hAnsi="Helvetica" w:cs="Helvetica"/>
          <w:color w:val="444444"/>
          <w:sz w:val="20"/>
          <w:szCs w:val="20"/>
          <w:lang w:val="en-AU" w:eastAsia="en-AU"/>
        </w:rPr>
        <w:t>Ayaba</w:t>
      </w:r>
      <w:proofErr w:type="spellEnd"/>
      <w:r w:rsidRPr="00C53757">
        <w:rPr>
          <w:rFonts w:ascii="Helvetica" w:eastAsia="Times New Roman" w:hAnsi="Helvetica" w:cs="Helvetica"/>
          <w:color w:val="444444"/>
          <w:sz w:val="20"/>
          <w:szCs w:val="20"/>
          <w:lang w:val="en-AU" w:eastAsia="en-AU"/>
        </w:rPr>
        <w:t xml:space="preserve"> and the </w:t>
      </w:r>
      <w:proofErr w:type="spellStart"/>
      <w:r w:rsidRPr="00C53757">
        <w:rPr>
          <w:rFonts w:ascii="Helvetica" w:eastAsia="Times New Roman" w:hAnsi="Helvetica" w:cs="Helvetica"/>
          <w:color w:val="444444"/>
          <w:sz w:val="20"/>
          <w:szCs w:val="20"/>
          <w:lang w:val="en-AU" w:eastAsia="en-AU"/>
        </w:rPr>
        <w:t>Ahoada</w:t>
      </w:r>
      <w:proofErr w:type="spellEnd"/>
      <w:r w:rsidRPr="00C53757">
        <w:rPr>
          <w:rFonts w:ascii="Helvetica" w:eastAsia="Times New Roman" w:hAnsi="Helvetica" w:cs="Helvetica"/>
          <w:color w:val="444444"/>
          <w:sz w:val="20"/>
          <w:szCs w:val="20"/>
          <w:lang w:val="en-AU" w:eastAsia="en-AU"/>
        </w:rPr>
        <w:t xml:space="preserve"> districts in the1950s. The Church’s membership expanded from southeast Nigeria to the country’s many populous areas, with membership now estimated around one hundred thousand.</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 xml:space="preserve">The Church of God of Kenya was founded by George B. </w:t>
      </w:r>
      <w:proofErr w:type="spellStart"/>
      <w:r w:rsidRPr="00C53757">
        <w:rPr>
          <w:rFonts w:ascii="Helvetica" w:eastAsia="Times New Roman" w:hAnsi="Helvetica" w:cs="Helvetica"/>
          <w:color w:val="444444"/>
          <w:sz w:val="20"/>
          <w:szCs w:val="20"/>
          <w:lang w:val="en-AU" w:eastAsia="en-AU"/>
        </w:rPr>
        <w:t>Nyatangi</w:t>
      </w:r>
      <w:proofErr w:type="spellEnd"/>
      <w:r w:rsidRPr="00C53757">
        <w:rPr>
          <w:rFonts w:ascii="Helvetica" w:eastAsia="Times New Roman" w:hAnsi="Helvetica" w:cs="Helvetica"/>
          <w:color w:val="444444"/>
          <w:sz w:val="20"/>
          <w:szCs w:val="20"/>
          <w:lang w:val="en-AU" w:eastAsia="en-AU"/>
        </w:rPr>
        <w:t>, who received a copy of the </w:t>
      </w:r>
      <w:r w:rsidRPr="00C53757">
        <w:rPr>
          <w:rFonts w:ascii="Helvetica" w:eastAsia="Times New Roman" w:hAnsi="Helvetica" w:cs="Helvetica"/>
          <w:i/>
          <w:iCs/>
          <w:color w:val="444444"/>
          <w:sz w:val="20"/>
          <w:szCs w:val="20"/>
          <w:lang w:val="en-AU" w:eastAsia="en-AU"/>
        </w:rPr>
        <w:t>Bible Advocate</w:t>
      </w:r>
      <w:r w:rsidRPr="00C53757">
        <w:rPr>
          <w:rFonts w:ascii="Helvetica" w:eastAsia="Times New Roman" w:hAnsi="Helvetica" w:cs="Helvetica"/>
          <w:color w:val="444444"/>
          <w:sz w:val="20"/>
          <w:szCs w:val="20"/>
          <w:lang w:val="en-AU" w:eastAsia="en-AU"/>
        </w:rPr>
        <w:t xml:space="preserve"> in the early 1970s. The Church’s membership was confined to portions of the western highlands in the Kericho, </w:t>
      </w:r>
      <w:proofErr w:type="spellStart"/>
      <w:r w:rsidRPr="00C53757">
        <w:rPr>
          <w:rFonts w:ascii="Helvetica" w:eastAsia="Times New Roman" w:hAnsi="Helvetica" w:cs="Helvetica"/>
          <w:color w:val="444444"/>
          <w:sz w:val="20"/>
          <w:szCs w:val="20"/>
          <w:lang w:val="en-AU" w:eastAsia="en-AU"/>
        </w:rPr>
        <w:t>Kisii</w:t>
      </w:r>
      <w:proofErr w:type="spellEnd"/>
      <w:r w:rsidRPr="00C53757">
        <w:rPr>
          <w:rFonts w:ascii="Helvetica" w:eastAsia="Times New Roman" w:hAnsi="Helvetica" w:cs="Helvetica"/>
          <w:color w:val="444444"/>
          <w:sz w:val="20"/>
          <w:szCs w:val="20"/>
          <w:lang w:val="en-AU" w:eastAsia="en-AU"/>
        </w:rPr>
        <w:t xml:space="preserve">, Narok, and South Nyanza districts, but it has evangelized and established congregations in urban </w:t>
      </w:r>
      <w:proofErr w:type="spellStart"/>
      <w:r w:rsidRPr="00C53757">
        <w:rPr>
          <w:rFonts w:ascii="Helvetica" w:eastAsia="Times New Roman" w:hAnsi="Helvetica" w:cs="Helvetica"/>
          <w:color w:val="444444"/>
          <w:sz w:val="20"/>
          <w:szCs w:val="20"/>
          <w:lang w:val="en-AU" w:eastAsia="en-AU"/>
        </w:rPr>
        <w:t>centers</w:t>
      </w:r>
      <w:proofErr w:type="spellEnd"/>
      <w:r w:rsidRPr="00C53757">
        <w:rPr>
          <w:rFonts w:ascii="Helvetica" w:eastAsia="Times New Roman" w:hAnsi="Helvetica" w:cs="Helvetica"/>
          <w:color w:val="444444"/>
          <w:sz w:val="20"/>
          <w:szCs w:val="20"/>
          <w:lang w:val="en-AU" w:eastAsia="en-AU"/>
        </w:rPr>
        <w:t xml:space="preserve"> like Nairobi and Nakuru. Through the efforts of John </w:t>
      </w:r>
      <w:proofErr w:type="spellStart"/>
      <w:r w:rsidRPr="00C53757">
        <w:rPr>
          <w:rFonts w:ascii="Helvetica" w:eastAsia="Times New Roman" w:hAnsi="Helvetica" w:cs="Helvetica"/>
          <w:color w:val="444444"/>
          <w:sz w:val="20"/>
          <w:szCs w:val="20"/>
          <w:lang w:val="en-AU" w:eastAsia="en-AU"/>
        </w:rPr>
        <w:t>Njogu</w:t>
      </w:r>
      <w:proofErr w:type="spellEnd"/>
      <w:r w:rsidRPr="00C53757">
        <w:rPr>
          <w:rFonts w:ascii="Helvetica" w:eastAsia="Times New Roman" w:hAnsi="Helvetica" w:cs="Helvetica"/>
          <w:color w:val="444444"/>
          <w:sz w:val="20"/>
          <w:szCs w:val="20"/>
          <w:lang w:val="en-AU" w:eastAsia="en-AU"/>
        </w:rPr>
        <w:t xml:space="preserve"> (Kenya) and missionary Robert Crawford (England), the Kenyan church has planted the Church of God in Tanzania, Uganda, Sudan, Burundi, D. R. Congo, Rwanda, and Zambia.</w:t>
      </w:r>
    </w:p>
    <w:p w:rsidR="00C53757" w:rsidRPr="00C53757" w:rsidRDefault="00C53757" w:rsidP="00C53757">
      <w:pPr>
        <w:shd w:val="clear" w:color="auto" w:fill="EDEDED"/>
        <w:spacing w:after="225" w:line="312" w:lineRule="atLeast"/>
        <w:outlineLvl w:val="2"/>
        <w:rPr>
          <w:rFonts w:ascii="Times New Roman" w:eastAsia="Times New Roman" w:hAnsi="Times New Roman" w:cs="Times New Roman"/>
          <w:color w:val="333333"/>
          <w:sz w:val="33"/>
          <w:szCs w:val="33"/>
          <w:lang w:val="en-AU" w:eastAsia="en-AU"/>
        </w:rPr>
      </w:pPr>
      <w:r w:rsidRPr="00C53757">
        <w:rPr>
          <w:rFonts w:ascii="Times New Roman" w:eastAsia="Times New Roman" w:hAnsi="Times New Roman" w:cs="Times New Roman"/>
          <w:color w:val="333333"/>
          <w:sz w:val="33"/>
          <w:szCs w:val="33"/>
          <w:lang w:val="en-AU" w:eastAsia="en-AU"/>
        </w:rPr>
        <w:t>Global impact</w:t>
      </w:r>
    </w:p>
    <w:p w:rsid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sidRPr="00C53757">
        <w:rPr>
          <w:rFonts w:ascii="Helvetica" w:eastAsia="Times New Roman" w:hAnsi="Helvetica" w:cs="Helvetica"/>
          <w:color w:val="444444"/>
          <w:sz w:val="20"/>
          <w:szCs w:val="20"/>
          <w:lang w:val="en-AU" w:eastAsia="en-AU"/>
        </w:rPr>
        <w:t>When the fledging Church of Christ issued its first </w:t>
      </w:r>
      <w:r w:rsidRPr="00C53757">
        <w:rPr>
          <w:rFonts w:ascii="Helvetica" w:eastAsia="Times New Roman" w:hAnsi="Helvetica" w:cs="Helvetica"/>
          <w:i/>
          <w:iCs/>
          <w:color w:val="444444"/>
          <w:sz w:val="20"/>
          <w:szCs w:val="20"/>
          <w:lang w:val="en-AU" w:eastAsia="en-AU"/>
        </w:rPr>
        <w:t>Hope of Israel</w:t>
      </w:r>
      <w:r w:rsidRPr="00C53757">
        <w:rPr>
          <w:rFonts w:ascii="Helvetica" w:eastAsia="Times New Roman" w:hAnsi="Helvetica" w:cs="Helvetica"/>
          <w:color w:val="444444"/>
          <w:sz w:val="20"/>
          <w:szCs w:val="20"/>
          <w:lang w:val="en-AU" w:eastAsia="en-AU"/>
        </w:rPr>
        <w:t xml:space="preserve"> magazine on August 10, 1863, it had no idea it was launching a magazine that would take its simple gospel message to so many people around the world. Only God could have foreseen the global impact the Church’s humble </w:t>
      </w:r>
      <w:proofErr w:type="spellStart"/>
      <w:r w:rsidRPr="00C53757">
        <w:rPr>
          <w:rFonts w:ascii="Helvetica" w:eastAsia="Times New Roman" w:hAnsi="Helvetica" w:cs="Helvetica"/>
          <w:color w:val="444444"/>
          <w:sz w:val="20"/>
          <w:szCs w:val="20"/>
          <w:lang w:val="en-AU" w:eastAsia="en-AU"/>
        </w:rPr>
        <w:t>endeavor</w:t>
      </w:r>
      <w:proofErr w:type="spellEnd"/>
      <w:r w:rsidRPr="00C53757">
        <w:rPr>
          <w:rFonts w:ascii="Helvetica" w:eastAsia="Times New Roman" w:hAnsi="Helvetica" w:cs="Helvetica"/>
          <w:color w:val="444444"/>
          <w:sz w:val="20"/>
          <w:szCs w:val="20"/>
          <w:lang w:val="en-AU" w:eastAsia="en-AU"/>
        </w:rPr>
        <w:t xml:space="preserve"> would ultimately make over its one hundred fifty years of continuous publication.</w:t>
      </w:r>
      <w:r w:rsidRPr="00C53757">
        <w:rPr>
          <w:rFonts w:ascii="Helvetica" w:eastAsia="Times New Roman" w:hAnsi="Helvetica" w:cs="Helvetica"/>
          <w:color w:val="444444"/>
          <w:sz w:val="20"/>
          <w:szCs w:val="20"/>
          <w:lang w:val="en-AU" w:eastAsia="en-AU"/>
        </w:rPr>
        <w:br/>
        <w:t>______________________</w:t>
      </w:r>
      <w:r w:rsidRPr="00C53757">
        <w:rPr>
          <w:rFonts w:ascii="Helvetica" w:eastAsia="Times New Roman" w:hAnsi="Helvetica" w:cs="Helvetica"/>
          <w:color w:val="444444"/>
          <w:sz w:val="20"/>
          <w:szCs w:val="20"/>
          <w:lang w:val="en-AU" w:eastAsia="en-AU"/>
        </w:rPr>
        <w:br/>
      </w:r>
      <w:r w:rsidRPr="00C53757">
        <w:rPr>
          <w:rFonts w:ascii="Helvetica" w:eastAsia="Times New Roman" w:hAnsi="Helvetica" w:cs="Helvetica"/>
          <w:i/>
          <w:iCs/>
          <w:color w:val="444444"/>
          <w:sz w:val="20"/>
          <w:szCs w:val="20"/>
          <w:lang w:val="en-AU" w:eastAsia="en-AU"/>
        </w:rPr>
        <w:t>CoG7 minister since 1955, </w:t>
      </w:r>
      <w:r w:rsidRPr="00C53757">
        <w:rPr>
          <w:rFonts w:ascii="Helvetica" w:eastAsia="Times New Roman" w:hAnsi="Helvetica" w:cs="Helvetica"/>
          <w:b/>
          <w:bCs/>
          <w:i/>
          <w:iCs/>
          <w:color w:val="444444"/>
          <w:sz w:val="20"/>
          <w:szCs w:val="20"/>
          <w:lang w:val="en-AU" w:eastAsia="en-AU"/>
        </w:rPr>
        <w:t>Elder Robert Coulter</w:t>
      </w:r>
      <w:r w:rsidRPr="00C53757">
        <w:rPr>
          <w:rFonts w:ascii="Helvetica" w:eastAsia="Times New Roman" w:hAnsi="Helvetica" w:cs="Helvetica"/>
          <w:i/>
          <w:iCs/>
          <w:color w:val="444444"/>
          <w:sz w:val="20"/>
          <w:szCs w:val="20"/>
          <w:lang w:val="en-AU" w:eastAsia="en-AU"/>
        </w:rPr>
        <w:t> wrote The Journey: A History of the Church of God (Seventh Day). He was interim BA editor for a few months in 1981.</w:t>
      </w:r>
      <w:r w:rsidRPr="00C53757">
        <w:rPr>
          <w:rFonts w:ascii="Helvetica" w:eastAsia="Times New Roman" w:hAnsi="Helvetica" w:cs="Helvetica"/>
          <w:i/>
          <w:iCs/>
          <w:color w:val="444444"/>
          <w:sz w:val="20"/>
          <w:szCs w:val="20"/>
          <w:lang w:val="en-AU" w:eastAsia="en-AU"/>
        </w:rPr>
        <w:br/>
      </w:r>
      <w:r w:rsidRPr="00C53757">
        <w:rPr>
          <w:rFonts w:ascii="Helvetica" w:eastAsia="Times New Roman" w:hAnsi="Helvetica" w:cs="Helvetica"/>
          <w:color w:val="444444"/>
          <w:sz w:val="20"/>
          <w:szCs w:val="20"/>
          <w:lang w:val="en-AU" w:eastAsia="en-AU"/>
        </w:rPr>
        <w:br/>
        <w:t>Notes</w:t>
      </w:r>
      <w:r w:rsidRPr="00C53757">
        <w:rPr>
          <w:rFonts w:ascii="Helvetica" w:eastAsia="Times New Roman" w:hAnsi="Helvetica" w:cs="Helvetica"/>
          <w:color w:val="444444"/>
          <w:sz w:val="20"/>
          <w:szCs w:val="20"/>
          <w:lang w:val="en-AU" w:eastAsia="en-AU"/>
        </w:rPr>
        <w:br/>
        <w:t>1. “The Late Conference,” </w:t>
      </w:r>
      <w:r w:rsidRPr="00C53757">
        <w:rPr>
          <w:rFonts w:ascii="Helvetica" w:eastAsia="Times New Roman" w:hAnsi="Helvetica" w:cs="Helvetica"/>
          <w:i/>
          <w:iCs/>
          <w:color w:val="444444"/>
          <w:sz w:val="20"/>
          <w:szCs w:val="20"/>
          <w:lang w:val="en-AU" w:eastAsia="en-AU"/>
        </w:rPr>
        <w:t>The Hope of Israel</w:t>
      </w:r>
      <w:r w:rsidRPr="00C53757">
        <w:rPr>
          <w:rFonts w:ascii="Helvetica" w:eastAsia="Times New Roman" w:hAnsi="Helvetica" w:cs="Helvetica"/>
          <w:color w:val="444444"/>
          <w:sz w:val="20"/>
          <w:szCs w:val="20"/>
          <w:lang w:val="en-AU" w:eastAsia="en-AU"/>
        </w:rPr>
        <w:t>, October 28, 1863, 2.</w:t>
      </w:r>
      <w:r w:rsidRPr="00C53757">
        <w:rPr>
          <w:rFonts w:ascii="Helvetica" w:eastAsia="Times New Roman" w:hAnsi="Helvetica" w:cs="Helvetica"/>
          <w:color w:val="444444"/>
          <w:sz w:val="20"/>
          <w:szCs w:val="20"/>
          <w:lang w:val="en-AU" w:eastAsia="en-AU"/>
        </w:rPr>
        <w:br/>
        <w:t>2. Circular Letter, signed by V. M. Grey, E. P. Goff, and M. N. Kramer, The Hope of Israel, September 7, 1864, 1.</w:t>
      </w:r>
      <w:r w:rsidRPr="00C53757">
        <w:rPr>
          <w:rFonts w:ascii="Helvetica" w:eastAsia="Times New Roman" w:hAnsi="Helvetica" w:cs="Helvetica"/>
          <w:color w:val="444444"/>
          <w:sz w:val="20"/>
          <w:szCs w:val="20"/>
          <w:lang w:val="en-AU" w:eastAsia="en-AU"/>
        </w:rPr>
        <w:br/>
        <w:t>3. R. G. Whitcomb, </w:t>
      </w:r>
      <w:r w:rsidRPr="00C53757">
        <w:rPr>
          <w:rFonts w:ascii="Helvetica" w:eastAsia="Times New Roman" w:hAnsi="Helvetica" w:cs="Helvetica"/>
          <w:i/>
          <w:iCs/>
          <w:color w:val="444444"/>
          <w:sz w:val="20"/>
          <w:szCs w:val="20"/>
          <w:lang w:val="en-AU" w:eastAsia="en-AU"/>
        </w:rPr>
        <w:t>The Hope of Israel</w:t>
      </w:r>
      <w:r w:rsidRPr="00C53757">
        <w:rPr>
          <w:rFonts w:ascii="Helvetica" w:eastAsia="Times New Roman" w:hAnsi="Helvetica" w:cs="Helvetica"/>
          <w:color w:val="444444"/>
          <w:sz w:val="20"/>
          <w:szCs w:val="20"/>
          <w:lang w:val="en-AU" w:eastAsia="en-AU"/>
        </w:rPr>
        <w:t>, April 23, 1864, May 16, 1864, 3.</w:t>
      </w:r>
      <w:r w:rsidRPr="00C53757">
        <w:rPr>
          <w:rFonts w:ascii="Helvetica" w:eastAsia="Times New Roman" w:hAnsi="Helvetica" w:cs="Helvetica"/>
          <w:color w:val="444444"/>
          <w:sz w:val="20"/>
          <w:szCs w:val="20"/>
          <w:lang w:val="en-AU" w:eastAsia="en-AU"/>
        </w:rPr>
        <w:br/>
        <w:t>4. Enos Easton, Introductory, </w:t>
      </w:r>
      <w:r w:rsidRPr="00C53757">
        <w:rPr>
          <w:rFonts w:ascii="Helvetica" w:eastAsia="Times New Roman" w:hAnsi="Helvetica" w:cs="Helvetica"/>
          <w:i/>
          <w:iCs/>
          <w:color w:val="444444"/>
          <w:sz w:val="20"/>
          <w:szCs w:val="20"/>
          <w:lang w:val="en-AU" w:eastAsia="en-AU"/>
        </w:rPr>
        <w:t>The Hope of Israel</w:t>
      </w:r>
      <w:r w:rsidRPr="00C53757">
        <w:rPr>
          <w:rFonts w:ascii="Helvetica" w:eastAsia="Times New Roman" w:hAnsi="Helvetica" w:cs="Helvetica"/>
          <w:color w:val="444444"/>
          <w:sz w:val="20"/>
          <w:szCs w:val="20"/>
          <w:lang w:val="en-AU" w:eastAsia="en-AU"/>
        </w:rPr>
        <w:t>, August 10, 1863, 2.</w:t>
      </w:r>
      <w:r w:rsidRPr="00C53757">
        <w:rPr>
          <w:rFonts w:ascii="Helvetica" w:eastAsia="Times New Roman" w:hAnsi="Helvetica" w:cs="Helvetica"/>
          <w:color w:val="444444"/>
          <w:sz w:val="20"/>
          <w:szCs w:val="20"/>
          <w:lang w:val="en-AU" w:eastAsia="en-AU"/>
        </w:rPr>
        <w:br/>
        <w:t>5. “Christ’s Resurrection on the 7Th Day,” </w:t>
      </w:r>
      <w:r w:rsidRPr="00C53757">
        <w:rPr>
          <w:rFonts w:ascii="Helvetica" w:eastAsia="Times New Roman" w:hAnsi="Helvetica" w:cs="Helvetica"/>
          <w:i/>
          <w:iCs/>
          <w:color w:val="444444"/>
          <w:sz w:val="20"/>
          <w:szCs w:val="20"/>
          <w:lang w:val="en-AU" w:eastAsia="en-AU"/>
        </w:rPr>
        <w:t>The Hope of Israel</w:t>
      </w:r>
      <w:r w:rsidRPr="00C53757">
        <w:rPr>
          <w:rFonts w:ascii="Helvetica" w:eastAsia="Times New Roman" w:hAnsi="Helvetica" w:cs="Helvetica"/>
          <w:color w:val="444444"/>
          <w:sz w:val="20"/>
          <w:szCs w:val="20"/>
          <w:lang w:val="en-AU" w:eastAsia="en-AU"/>
        </w:rPr>
        <w:t>, September 21, 1864, 2, 3.</w:t>
      </w:r>
      <w:r w:rsidRPr="00C53757">
        <w:rPr>
          <w:rFonts w:ascii="Helvetica" w:eastAsia="Times New Roman" w:hAnsi="Helvetica" w:cs="Helvetica"/>
          <w:color w:val="444444"/>
          <w:sz w:val="20"/>
          <w:szCs w:val="20"/>
          <w:lang w:val="en-AU" w:eastAsia="en-AU"/>
        </w:rPr>
        <w:br/>
        <w:t>6. </w:t>
      </w:r>
      <w:r w:rsidRPr="00C53757">
        <w:rPr>
          <w:rFonts w:ascii="Helvetica" w:eastAsia="Times New Roman" w:hAnsi="Helvetica" w:cs="Helvetica"/>
          <w:i/>
          <w:iCs/>
          <w:color w:val="444444"/>
          <w:sz w:val="20"/>
          <w:szCs w:val="20"/>
          <w:lang w:val="en-AU" w:eastAsia="en-AU"/>
        </w:rPr>
        <w:t>Statement of Faith</w:t>
      </w:r>
      <w:r w:rsidRPr="00C53757">
        <w:rPr>
          <w:rFonts w:ascii="Helvetica" w:eastAsia="Times New Roman" w:hAnsi="Helvetica" w:cs="Helvetica"/>
          <w:color w:val="444444"/>
          <w:sz w:val="20"/>
          <w:szCs w:val="20"/>
          <w:lang w:val="en-AU" w:eastAsia="en-AU"/>
        </w:rPr>
        <w:t>, Bible Advocate Press, 6.</w:t>
      </w:r>
    </w:p>
    <w:p w:rsidR="00C53757" w:rsidRPr="00C53757" w:rsidRDefault="00C53757" w:rsidP="00C53757">
      <w:pPr>
        <w:shd w:val="clear" w:color="auto" w:fill="EDEDED"/>
        <w:spacing w:after="420" w:line="240" w:lineRule="auto"/>
        <w:rPr>
          <w:rFonts w:ascii="Helvetica" w:eastAsia="Times New Roman" w:hAnsi="Helvetica" w:cs="Helvetica"/>
          <w:color w:val="444444"/>
          <w:sz w:val="20"/>
          <w:szCs w:val="20"/>
          <w:lang w:val="en-AU" w:eastAsia="en-AU"/>
        </w:rPr>
      </w:pPr>
      <w:r>
        <w:rPr>
          <w:rFonts w:ascii="Helvetica" w:eastAsia="Times New Roman" w:hAnsi="Helvetica" w:cs="Helvetica"/>
          <w:color w:val="444444"/>
          <w:sz w:val="20"/>
          <w:szCs w:val="20"/>
          <w:lang w:val="en-AU" w:eastAsia="en-AU"/>
        </w:rPr>
        <w:t xml:space="preserve">Source:  </w:t>
      </w:r>
      <w:hyperlink r:id="rId6" w:history="1">
        <w:r w:rsidRPr="00A34BD3">
          <w:rPr>
            <w:rStyle w:val="Hyperlink"/>
            <w:rFonts w:ascii="Helvetica" w:eastAsia="Times New Roman" w:hAnsi="Helvetica" w:cs="Helvetica"/>
            <w:sz w:val="20"/>
            <w:szCs w:val="20"/>
            <w:lang w:val="en-AU" w:eastAsia="en-AU"/>
          </w:rPr>
          <w:t>https://baonline.org/making-an-impact/</w:t>
        </w:r>
      </w:hyperlink>
      <w:r>
        <w:rPr>
          <w:rFonts w:ascii="Helvetica" w:eastAsia="Times New Roman" w:hAnsi="Helvetica" w:cs="Helvetica"/>
          <w:color w:val="444444"/>
          <w:sz w:val="20"/>
          <w:szCs w:val="20"/>
          <w:lang w:val="en-AU" w:eastAsia="en-AU"/>
        </w:rPr>
        <w:t xml:space="preserve"> </w:t>
      </w:r>
      <w:bookmarkStart w:id="0" w:name="_GoBack"/>
      <w:bookmarkEnd w:id="0"/>
    </w:p>
    <w:p w:rsidR="005010F5" w:rsidRDefault="00C53757"/>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57"/>
    <w:rsid w:val="00275E9F"/>
    <w:rsid w:val="00397D70"/>
    <w:rsid w:val="00951E7C"/>
    <w:rsid w:val="00C53757"/>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7196"/>
  <w15:chartTrackingRefBased/>
  <w15:docId w15:val="{236BDEB6-8C22-40BB-BB4F-577FF4F1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53757"/>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paragraph" w:styleId="Heading4">
    <w:name w:val="heading 4"/>
    <w:basedOn w:val="Normal"/>
    <w:link w:val="Heading4Char"/>
    <w:uiPriority w:val="9"/>
    <w:qFormat/>
    <w:rsid w:val="00C53757"/>
    <w:pPr>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3Char">
    <w:name w:val="Heading 3 Char"/>
    <w:basedOn w:val="DefaultParagraphFont"/>
    <w:link w:val="Heading3"/>
    <w:uiPriority w:val="9"/>
    <w:rsid w:val="00C53757"/>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C53757"/>
    <w:rPr>
      <w:rFonts w:ascii="Times New Roman" w:eastAsia="Times New Roman" w:hAnsi="Times New Roman" w:cs="Times New Roman"/>
      <w:b/>
      <w:bCs/>
      <w:sz w:val="24"/>
      <w:szCs w:val="24"/>
      <w:lang w:val="en-AU" w:eastAsia="en-AU"/>
    </w:rPr>
  </w:style>
  <w:style w:type="character" w:styleId="Hyperlink">
    <w:name w:val="Hyperlink"/>
    <w:basedOn w:val="DefaultParagraphFont"/>
    <w:uiPriority w:val="99"/>
    <w:unhideWhenUsed/>
    <w:rsid w:val="00C53757"/>
    <w:rPr>
      <w:color w:val="0000FF"/>
      <w:u w:val="single"/>
    </w:rPr>
  </w:style>
  <w:style w:type="paragraph" w:styleId="NormalWeb">
    <w:name w:val="Normal (Web)"/>
    <w:basedOn w:val="Normal"/>
    <w:uiPriority w:val="99"/>
    <w:semiHidden/>
    <w:unhideWhenUsed/>
    <w:rsid w:val="00C5375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C53757"/>
    <w:rPr>
      <w:i/>
      <w:iCs/>
    </w:rPr>
  </w:style>
  <w:style w:type="character" w:styleId="Strong">
    <w:name w:val="Strong"/>
    <w:basedOn w:val="DefaultParagraphFont"/>
    <w:uiPriority w:val="22"/>
    <w:qFormat/>
    <w:rsid w:val="00C53757"/>
    <w:rPr>
      <w:b/>
      <w:bCs/>
    </w:rPr>
  </w:style>
  <w:style w:type="character" w:styleId="UnresolvedMention">
    <w:name w:val="Unresolved Mention"/>
    <w:basedOn w:val="DefaultParagraphFont"/>
    <w:uiPriority w:val="99"/>
    <w:semiHidden/>
    <w:unhideWhenUsed/>
    <w:rsid w:val="00C537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27746">
      <w:bodyDiv w:val="1"/>
      <w:marLeft w:val="0"/>
      <w:marRight w:val="0"/>
      <w:marTop w:val="0"/>
      <w:marBottom w:val="0"/>
      <w:divBdr>
        <w:top w:val="none" w:sz="0" w:space="0" w:color="auto"/>
        <w:left w:val="none" w:sz="0" w:space="0" w:color="auto"/>
        <w:bottom w:val="none" w:sz="0" w:space="0" w:color="auto"/>
        <w:right w:val="none" w:sz="0" w:space="0" w:color="auto"/>
      </w:divBdr>
      <w:divsChild>
        <w:div w:id="630331040">
          <w:marLeft w:val="0"/>
          <w:marRight w:val="0"/>
          <w:marTop w:val="0"/>
          <w:marBottom w:val="270"/>
          <w:divBdr>
            <w:top w:val="none" w:sz="0" w:space="0" w:color="auto"/>
            <w:left w:val="none" w:sz="0" w:space="0" w:color="auto"/>
            <w:bottom w:val="none" w:sz="0" w:space="0" w:color="auto"/>
            <w:right w:val="none" w:sz="0" w:space="0" w:color="auto"/>
          </w:divBdr>
        </w:div>
        <w:div w:id="7775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nline.org/making-an-impact/" TargetMode="External"/><Relationship Id="rId5" Type="http://schemas.openxmlformats.org/officeDocument/2006/relationships/hyperlink" Target="https://baonline.org/category/about-us/" TargetMode="External"/><Relationship Id="rId4" Type="http://schemas.openxmlformats.org/officeDocument/2006/relationships/hyperlink" Target="https://baonline.org/making-an-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2018-06-03T06:19:00Z</dcterms:created>
  <dcterms:modified xsi:type="dcterms:W3CDTF">2018-06-03T06:20:00Z</dcterms:modified>
</cp:coreProperties>
</file>